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27A83" w14:textId="77777777" w:rsidR="0051517D" w:rsidRPr="0051517D" w:rsidRDefault="0051517D" w:rsidP="0051517D">
      <w:pPr>
        <w:spacing w:before="100" w:beforeAutospacing="1" w:after="100" w:afterAutospacing="1" w:line="240" w:lineRule="auto"/>
        <w:jc w:val="center"/>
        <w:outlineLvl w:val="0"/>
        <w:rPr>
          <w:rFonts w:ascii="Verdana" w:eastAsia="Times New Roman" w:hAnsi="Verdana" w:cs="Times New Roman"/>
          <w:b/>
          <w:bCs/>
          <w:kern w:val="36"/>
          <w:sz w:val="20"/>
          <w:szCs w:val="20"/>
          <w:lang w:eastAsia="es-CO"/>
        </w:rPr>
      </w:pPr>
      <w:r w:rsidRPr="0051517D">
        <w:rPr>
          <w:rFonts w:ascii="Verdana" w:eastAsia="Times New Roman" w:hAnsi="Verdana" w:cs="Times New Roman"/>
          <w:b/>
          <w:bCs/>
          <w:kern w:val="36"/>
          <w:sz w:val="20"/>
          <w:szCs w:val="20"/>
          <w:lang w:eastAsia="es-CO"/>
        </w:rPr>
        <w:t>INSTRUCTIVO PARA EL DILIGENCIAMIENTO DEL FORMATO: PLAN DE PERMANENCIA 2026</w:t>
      </w:r>
    </w:p>
    <w:p w14:paraId="03330002" w14:textId="77777777" w:rsidR="0051517D" w:rsidRPr="0051517D" w:rsidRDefault="0051517D" w:rsidP="0051517D">
      <w:p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sz w:val="20"/>
          <w:szCs w:val="20"/>
          <w:lang w:eastAsia="es-CO"/>
        </w:rPr>
        <w:t xml:space="preserve">Este instructivo tiene como propósito brindar una hoja de ruta clara para que las Entidades Territoriales Certificadas (ETC) diligencien el "Formato Plan de Permanencia 2026". El plan constituye el principal instrumento técnico de planeación y ordenamiento territorial para mitigar el riesgo de exclusión escolar. </w:t>
      </w:r>
    </w:p>
    <w:p w14:paraId="56940F7D" w14:textId="77777777" w:rsidR="0051517D" w:rsidRPr="0051517D" w:rsidRDefault="0051517D" w:rsidP="0051517D">
      <w:p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sz w:val="20"/>
          <w:szCs w:val="20"/>
          <w:lang w:eastAsia="es-CO"/>
        </w:rPr>
        <w:t xml:space="preserve">El diligenciamiento debe entenderse como un proceso dinámico, técnico y de construcción colectiva que requiere la articulación de diferentes áreas de la Secretaría de Educación. </w:t>
      </w:r>
    </w:p>
    <w:p w14:paraId="09230230" w14:textId="77777777" w:rsidR="0051517D" w:rsidRPr="0051517D" w:rsidRDefault="0051517D" w:rsidP="0051517D">
      <w:pPr>
        <w:spacing w:before="100" w:beforeAutospacing="1" w:after="100" w:afterAutospacing="1" w:line="240" w:lineRule="auto"/>
        <w:jc w:val="both"/>
        <w:outlineLvl w:val="1"/>
        <w:rPr>
          <w:rFonts w:ascii="Verdana" w:eastAsia="Times New Roman" w:hAnsi="Verdana" w:cs="Times New Roman"/>
          <w:b/>
          <w:bCs/>
          <w:sz w:val="20"/>
          <w:szCs w:val="20"/>
          <w:lang w:eastAsia="es-CO"/>
        </w:rPr>
      </w:pPr>
      <w:r w:rsidRPr="0051517D">
        <w:rPr>
          <w:rFonts w:ascii="Verdana" w:eastAsia="Times New Roman" w:hAnsi="Verdana" w:cs="Times New Roman"/>
          <w:b/>
          <w:bCs/>
          <w:sz w:val="20"/>
          <w:szCs w:val="20"/>
          <w:lang w:eastAsia="es-CO"/>
        </w:rPr>
        <w:t>FASE 1: INFORMACIÓN GENERAL Y DIAGNÓSTICO (Encabezado del Formato)</w:t>
      </w:r>
    </w:p>
    <w:p w14:paraId="1F179267" w14:textId="77777777" w:rsidR="0051517D" w:rsidRPr="0051517D" w:rsidRDefault="0051517D" w:rsidP="0051517D">
      <w:p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sz w:val="20"/>
          <w:szCs w:val="20"/>
          <w:lang w:eastAsia="es-CO"/>
        </w:rPr>
        <w:t>En la sección superior del archivo, la ETC debe registrar la línea base que sustentará sus decisiones operativas y estratégicas:</w:t>
      </w:r>
    </w:p>
    <w:p w14:paraId="66583E46" w14:textId="77777777" w:rsidR="0051517D" w:rsidRPr="0051517D" w:rsidRDefault="0051517D" w:rsidP="0051517D">
      <w:pPr>
        <w:numPr>
          <w:ilvl w:val="0"/>
          <w:numId w:val="1"/>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b/>
          <w:bCs/>
          <w:sz w:val="20"/>
          <w:szCs w:val="20"/>
          <w:lang w:eastAsia="es-CO"/>
        </w:rPr>
        <w:t>Datos de Identificación:</w:t>
      </w:r>
      <w:r w:rsidRPr="0051517D">
        <w:rPr>
          <w:rFonts w:ascii="Verdana" w:eastAsia="Times New Roman" w:hAnsi="Verdana" w:cs="Times New Roman"/>
          <w:sz w:val="20"/>
          <w:szCs w:val="20"/>
          <w:lang w:eastAsia="es-CO"/>
        </w:rPr>
        <w:t xml:space="preserve"> Diligencie el nombre de la Secretaría de Educación (ETC), la fecha de elaboración y los profesionales tanto de la ETC como del Ministerio de Educación que acompañan la formulación.</w:t>
      </w:r>
    </w:p>
    <w:p w14:paraId="625A00DC" w14:textId="4CA05E34" w:rsidR="0051517D" w:rsidRPr="0051517D" w:rsidRDefault="0051517D" w:rsidP="0051517D">
      <w:pPr>
        <w:numPr>
          <w:ilvl w:val="0"/>
          <w:numId w:val="1"/>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b/>
          <w:bCs/>
          <w:sz w:val="20"/>
          <w:szCs w:val="20"/>
          <w:lang w:eastAsia="es-CO"/>
        </w:rPr>
        <w:t>Áreas Participantes:</w:t>
      </w:r>
      <w:r w:rsidRPr="0051517D">
        <w:rPr>
          <w:rFonts w:ascii="Verdana" w:eastAsia="Times New Roman" w:hAnsi="Verdana" w:cs="Times New Roman"/>
          <w:sz w:val="20"/>
          <w:szCs w:val="20"/>
          <w:lang w:eastAsia="es-CO"/>
        </w:rPr>
        <w:t xml:space="preserve"> Es indispensable el trabajo articulado; registre las áreas involucradas, tales como Cobertura, Calidad, Inspección y Vigilancia, Planeación y Primera Infancia</w:t>
      </w:r>
      <w:r>
        <w:rPr>
          <w:rFonts w:ascii="Verdana" w:eastAsia="Times New Roman" w:hAnsi="Verdana" w:cs="Times New Roman"/>
          <w:sz w:val="20"/>
          <w:szCs w:val="20"/>
          <w:lang w:eastAsia="es-CO"/>
        </w:rPr>
        <w:t>, entre otras</w:t>
      </w:r>
      <w:r w:rsidRPr="0051517D">
        <w:rPr>
          <w:rFonts w:ascii="Verdana" w:eastAsia="Times New Roman" w:hAnsi="Verdana" w:cs="Times New Roman"/>
          <w:sz w:val="20"/>
          <w:szCs w:val="20"/>
          <w:lang w:eastAsia="es-CO"/>
        </w:rPr>
        <w:t xml:space="preserve">. </w:t>
      </w:r>
    </w:p>
    <w:p w14:paraId="31DFD44F" w14:textId="77777777" w:rsidR="0051517D" w:rsidRPr="0051517D" w:rsidRDefault="0051517D" w:rsidP="0051517D">
      <w:pPr>
        <w:numPr>
          <w:ilvl w:val="0"/>
          <w:numId w:val="1"/>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b/>
          <w:bCs/>
          <w:sz w:val="20"/>
          <w:szCs w:val="20"/>
          <w:lang w:eastAsia="es-CO"/>
        </w:rPr>
        <w:t>Cifras Base (Diagnóstico Territorial):</w:t>
      </w:r>
    </w:p>
    <w:p w14:paraId="72E0B31D" w14:textId="77777777" w:rsidR="0051517D" w:rsidRPr="0051517D" w:rsidRDefault="0051517D" w:rsidP="0051517D">
      <w:pPr>
        <w:numPr>
          <w:ilvl w:val="1"/>
          <w:numId w:val="1"/>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i/>
          <w:iCs/>
          <w:sz w:val="20"/>
          <w:szCs w:val="20"/>
          <w:lang w:eastAsia="es-CO"/>
        </w:rPr>
        <w:t>Matrícula:</w:t>
      </w:r>
      <w:r w:rsidRPr="0051517D">
        <w:rPr>
          <w:rFonts w:ascii="Verdana" w:eastAsia="Times New Roman" w:hAnsi="Verdana" w:cs="Times New Roman"/>
          <w:sz w:val="20"/>
          <w:szCs w:val="20"/>
          <w:lang w:eastAsia="es-CO"/>
        </w:rPr>
        <w:t xml:space="preserve"> Reporte el dato consolidado con fuente en el Sistema Integrado de Matrícula (SIMAT), el cual funciona como la base de datos nominal oficial de la trayectoria escolar. </w:t>
      </w:r>
    </w:p>
    <w:p w14:paraId="2D309EA7" w14:textId="77777777" w:rsidR="0051517D" w:rsidRDefault="0051517D" w:rsidP="0051517D">
      <w:pPr>
        <w:numPr>
          <w:ilvl w:val="1"/>
          <w:numId w:val="1"/>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i/>
          <w:iCs/>
          <w:sz w:val="20"/>
          <w:szCs w:val="20"/>
          <w:lang w:eastAsia="es-CO"/>
        </w:rPr>
        <w:t>Tasa de Deserción:</w:t>
      </w:r>
      <w:r w:rsidRPr="0051517D">
        <w:rPr>
          <w:rFonts w:ascii="Verdana" w:eastAsia="Times New Roman" w:hAnsi="Verdana" w:cs="Times New Roman"/>
          <w:sz w:val="20"/>
          <w:szCs w:val="20"/>
          <w:lang w:eastAsia="es-CO"/>
        </w:rPr>
        <w:t xml:space="preserve"> Ingrese el índice preliminar tomando como fuente el Sistema de Información para el Monitoreo, Prevención y Análisis de la Deserción Escolar (SIMPADE). Este sistema es la herramienta clave para registrar factores de riesgo </w:t>
      </w:r>
      <w:proofErr w:type="spellStart"/>
      <w:r w:rsidRPr="0051517D">
        <w:rPr>
          <w:rFonts w:ascii="Verdana" w:eastAsia="Times New Roman" w:hAnsi="Verdana" w:cs="Times New Roman"/>
          <w:sz w:val="20"/>
          <w:szCs w:val="20"/>
          <w:lang w:eastAsia="es-CO"/>
        </w:rPr>
        <w:t>intraescolares</w:t>
      </w:r>
      <w:proofErr w:type="spellEnd"/>
      <w:r w:rsidRPr="0051517D">
        <w:rPr>
          <w:rFonts w:ascii="Verdana" w:eastAsia="Times New Roman" w:hAnsi="Verdana" w:cs="Times New Roman"/>
          <w:sz w:val="20"/>
          <w:szCs w:val="20"/>
          <w:lang w:eastAsia="es-CO"/>
        </w:rPr>
        <w:t xml:space="preserve">, sociofamiliares, económicos y del entorno. </w:t>
      </w:r>
    </w:p>
    <w:p w14:paraId="336CF850" w14:textId="6B90CDB6" w:rsidR="0051517D" w:rsidRPr="0051517D" w:rsidRDefault="0051517D" w:rsidP="0051517D">
      <w:pPr>
        <w:numPr>
          <w:ilvl w:val="1"/>
          <w:numId w:val="1"/>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b/>
          <w:bCs/>
          <w:sz w:val="20"/>
          <w:szCs w:val="20"/>
          <w:lang w:eastAsia="es-CO"/>
        </w:rPr>
        <w:t xml:space="preserve">Información Adicional de Línea Base (Opcional pero recomendada): </w:t>
      </w:r>
      <w:r w:rsidRPr="0051517D">
        <w:rPr>
          <w:rFonts w:ascii="Verdana" w:eastAsia="Times New Roman" w:hAnsi="Verdana" w:cs="Times New Roman"/>
          <w:sz w:val="20"/>
          <w:szCs w:val="20"/>
          <w:lang w:eastAsia="es-CO"/>
        </w:rPr>
        <w:t xml:space="preserve">Comprendiendo que la deserción escolar es un fenómeno multifactorial y que cada territorio posee dinámicas particulares, la ETC tiene la potestad de adicionar en esta sección (o en un anexo adjunto) cualquier otra información estadística o cualitativa que considere pertinente para robustecer su línea base. Se sugiere incluir datos como: índices de reprobación, tasas de </w:t>
      </w:r>
      <w:proofErr w:type="spellStart"/>
      <w:r w:rsidRPr="0051517D">
        <w:rPr>
          <w:rFonts w:ascii="Verdana" w:eastAsia="Times New Roman" w:hAnsi="Verdana" w:cs="Times New Roman"/>
          <w:sz w:val="20"/>
          <w:szCs w:val="20"/>
          <w:lang w:eastAsia="es-CO"/>
        </w:rPr>
        <w:t>extraedad</w:t>
      </w:r>
      <w:proofErr w:type="spellEnd"/>
      <w:r w:rsidRPr="0051517D">
        <w:rPr>
          <w:rFonts w:ascii="Verdana" w:eastAsia="Times New Roman" w:hAnsi="Verdana" w:cs="Times New Roman"/>
          <w:sz w:val="20"/>
          <w:szCs w:val="20"/>
          <w:lang w:eastAsia="es-CO"/>
        </w:rPr>
        <w:t>, porcentaje de población rural dispersa, cantidad de estudiantes pertenecientes a grupos étnicos, población víctima del conflicto armado o cualquier otra variable sociodemográfica crítica que justifique la priorización de las estrategias en el territorio.</w:t>
      </w:r>
    </w:p>
    <w:p w14:paraId="23485361" w14:textId="77777777" w:rsidR="0051517D" w:rsidRPr="0051517D" w:rsidRDefault="0051517D" w:rsidP="0051517D">
      <w:pPr>
        <w:spacing w:before="100" w:beforeAutospacing="1" w:after="100" w:afterAutospacing="1" w:line="240" w:lineRule="auto"/>
        <w:jc w:val="both"/>
        <w:outlineLvl w:val="1"/>
        <w:rPr>
          <w:rFonts w:ascii="Verdana" w:eastAsia="Times New Roman" w:hAnsi="Verdana" w:cs="Times New Roman"/>
          <w:b/>
          <w:bCs/>
          <w:sz w:val="20"/>
          <w:szCs w:val="20"/>
          <w:lang w:eastAsia="es-CO"/>
        </w:rPr>
      </w:pPr>
      <w:r w:rsidRPr="0051517D">
        <w:rPr>
          <w:rFonts w:ascii="Verdana" w:eastAsia="Times New Roman" w:hAnsi="Verdana" w:cs="Times New Roman"/>
          <w:b/>
          <w:bCs/>
          <w:sz w:val="20"/>
          <w:szCs w:val="20"/>
          <w:lang w:eastAsia="es-CO"/>
        </w:rPr>
        <w:t>FASE 2: PLANIFICACIÓN DE ESTRATEGIAS (Cuerpo del Formato)</w:t>
      </w:r>
    </w:p>
    <w:p w14:paraId="28B37E51" w14:textId="77777777" w:rsidR="0051517D" w:rsidRPr="0051517D" w:rsidRDefault="0051517D" w:rsidP="0051517D">
      <w:p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sz w:val="20"/>
          <w:szCs w:val="20"/>
          <w:lang w:eastAsia="es-CO"/>
        </w:rPr>
        <w:t>Esta sección traduce el análisis en una hoja de ruta ordenada y viable. Para cada fila, complete la información de la siguiente manera:</w:t>
      </w:r>
    </w:p>
    <w:p w14:paraId="0901A73F" w14:textId="0403CB6A" w:rsidR="0051517D" w:rsidRPr="0051517D" w:rsidRDefault="0051517D" w:rsidP="0051517D">
      <w:pPr>
        <w:numPr>
          <w:ilvl w:val="0"/>
          <w:numId w:val="2"/>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b/>
          <w:bCs/>
          <w:sz w:val="20"/>
          <w:szCs w:val="20"/>
          <w:lang w:eastAsia="es-CO"/>
        </w:rPr>
        <w:t>Nombre de la Estrategia:</w:t>
      </w:r>
      <w:r w:rsidRPr="0051517D">
        <w:rPr>
          <w:rFonts w:ascii="Verdana" w:eastAsia="Times New Roman" w:hAnsi="Verdana" w:cs="Times New Roman"/>
          <w:sz w:val="20"/>
          <w:szCs w:val="20"/>
          <w:lang w:eastAsia="es-CO"/>
        </w:rPr>
        <w:t xml:space="preserve"> Indique la iniciativa a implementar (ej. Prevención del Trabajo Infantil, Búsqueda Activa, Residencias Escolares, PAE, Modelos Educativos Flexibles</w:t>
      </w:r>
      <w:r w:rsidR="005C397A">
        <w:rPr>
          <w:rFonts w:ascii="Verdana" w:eastAsia="Times New Roman" w:hAnsi="Verdana" w:cs="Times New Roman"/>
          <w:sz w:val="20"/>
          <w:szCs w:val="20"/>
          <w:lang w:eastAsia="es-CO"/>
        </w:rPr>
        <w:t>, etc.</w:t>
      </w:r>
      <w:r w:rsidRPr="0051517D">
        <w:rPr>
          <w:rFonts w:ascii="Verdana" w:eastAsia="Times New Roman" w:hAnsi="Verdana" w:cs="Times New Roman"/>
          <w:sz w:val="20"/>
          <w:szCs w:val="20"/>
          <w:lang w:eastAsia="es-CO"/>
        </w:rPr>
        <w:t xml:space="preserve">). Tenga en cuenta que las estrategias de permanencia </w:t>
      </w:r>
      <w:r w:rsidRPr="0051517D">
        <w:rPr>
          <w:rFonts w:ascii="Verdana" w:eastAsia="Times New Roman" w:hAnsi="Verdana" w:cs="Times New Roman"/>
          <w:sz w:val="20"/>
          <w:szCs w:val="20"/>
          <w:lang w:eastAsia="es-CO"/>
        </w:rPr>
        <w:lastRenderedPageBreak/>
        <w:t xml:space="preserve">se fundamentan en su descripción, la población objetivo a la que van dirigidas y su respectiva normatividad. </w:t>
      </w:r>
    </w:p>
    <w:p w14:paraId="1F79C9BF" w14:textId="77777777" w:rsidR="0051517D" w:rsidRPr="0051517D" w:rsidRDefault="0051517D" w:rsidP="0051517D">
      <w:pPr>
        <w:numPr>
          <w:ilvl w:val="0"/>
          <w:numId w:val="2"/>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b/>
          <w:bCs/>
          <w:sz w:val="20"/>
          <w:szCs w:val="20"/>
          <w:lang w:eastAsia="es-CO"/>
        </w:rPr>
        <w:t>¿Esta estrategia obedece a políticas Nacionales, Departamentales o Municipales?:</w:t>
      </w:r>
      <w:r w:rsidRPr="0051517D">
        <w:rPr>
          <w:rFonts w:ascii="Verdana" w:eastAsia="Times New Roman" w:hAnsi="Verdana" w:cs="Times New Roman"/>
          <w:sz w:val="20"/>
          <w:szCs w:val="20"/>
          <w:lang w:eastAsia="es-CO"/>
        </w:rPr>
        <w:t xml:space="preserve"> Especifique el nivel de la política pública que rige la acción, recordando que la permanencia exige una gobernanza local y corresponsabilidad. </w:t>
      </w:r>
    </w:p>
    <w:p w14:paraId="1E3D5E29" w14:textId="77777777" w:rsidR="0051517D" w:rsidRPr="0051517D" w:rsidRDefault="0051517D" w:rsidP="0051517D">
      <w:pPr>
        <w:numPr>
          <w:ilvl w:val="0"/>
          <w:numId w:val="2"/>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b/>
          <w:bCs/>
          <w:sz w:val="20"/>
          <w:szCs w:val="20"/>
          <w:lang w:eastAsia="es-CO"/>
        </w:rPr>
        <w:t>Acciones requeridas para la implementación:</w:t>
      </w:r>
      <w:r w:rsidRPr="0051517D">
        <w:rPr>
          <w:rFonts w:ascii="Verdana" w:eastAsia="Times New Roman" w:hAnsi="Verdana" w:cs="Times New Roman"/>
          <w:sz w:val="20"/>
          <w:szCs w:val="20"/>
          <w:lang w:eastAsia="es-CO"/>
        </w:rPr>
        <w:t xml:space="preserve"> Formule de manera concreta los pasos técnicos, administrativos o pedagógicos que se ejecutarán. </w:t>
      </w:r>
    </w:p>
    <w:p w14:paraId="33520018" w14:textId="77777777" w:rsidR="0051517D" w:rsidRPr="0051517D" w:rsidRDefault="0051517D" w:rsidP="0051517D">
      <w:pPr>
        <w:numPr>
          <w:ilvl w:val="0"/>
          <w:numId w:val="2"/>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b/>
          <w:bCs/>
          <w:sz w:val="20"/>
          <w:szCs w:val="20"/>
          <w:lang w:eastAsia="es-CO"/>
        </w:rPr>
        <w:t>Municipios Focalizados:</w:t>
      </w:r>
      <w:r w:rsidRPr="0051517D">
        <w:rPr>
          <w:rFonts w:ascii="Verdana" w:eastAsia="Times New Roman" w:hAnsi="Verdana" w:cs="Times New Roman"/>
          <w:sz w:val="20"/>
          <w:szCs w:val="20"/>
          <w:lang w:eastAsia="es-CO"/>
        </w:rPr>
        <w:t xml:space="preserve"> Precise las zonas de intervención. Utilice los reportes del SIMPADE y del SIMAT para focalizar los recursos donde existan mayores alertas de vulnerabilidad o barreras de acceso. </w:t>
      </w:r>
    </w:p>
    <w:p w14:paraId="6BDA7135" w14:textId="77777777" w:rsidR="0051517D" w:rsidRPr="0051517D" w:rsidRDefault="0051517D" w:rsidP="0051517D">
      <w:pPr>
        <w:numPr>
          <w:ilvl w:val="0"/>
          <w:numId w:val="2"/>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b/>
          <w:bCs/>
          <w:sz w:val="20"/>
          <w:szCs w:val="20"/>
          <w:lang w:eastAsia="es-CO"/>
        </w:rPr>
        <w:t>Población a impactar en cifras:</w:t>
      </w:r>
    </w:p>
    <w:p w14:paraId="3635EBF3" w14:textId="77777777" w:rsidR="0051517D" w:rsidRPr="0051517D" w:rsidRDefault="0051517D" w:rsidP="0051517D">
      <w:pPr>
        <w:numPr>
          <w:ilvl w:val="1"/>
          <w:numId w:val="2"/>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i/>
          <w:iCs/>
          <w:sz w:val="20"/>
          <w:szCs w:val="20"/>
          <w:lang w:eastAsia="es-CO"/>
        </w:rPr>
        <w:t>Unidad de Medida:</w:t>
      </w:r>
      <w:r w:rsidRPr="0051517D">
        <w:rPr>
          <w:rFonts w:ascii="Verdana" w:eastAsia="Times New Roman" w:hAnsi="Verdana" w:cs="Times New Roman"/>
          <w:sz w:val="20"/>
          <w:szCs w:val="20"/>
          <w:lang w:eastAsia="es-CO"/>
        </w:rPr>
        <w:t xml:space="preserve"> Defina si el impacto se mide en estudiantes, sedes o establecimientos.</w:t>
      </w:r>
    </w:p>
    <w:p w14:paraId="4DA9A01E" w14:textId="77777777" w:rsidR="0051517D" w:rsidRPr="0051517D" w:rsidRDefault="0051517D" w:rsidP="0051517D">
      <w:pPr>
        <w:numPr>
          <w:ilvl w:val="1"/>
          <w:numId w:val="2"/>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i/>
          <w:iCs/>
          <w:sz w:val="20"/>
          <w:szCs w:val="20"/>
          <w:lang w:eastAsia="es-CO"/>
        </w:rPr>
        <w:t>Zona Urbana / Zona Rural / Total:</w:t>
      </w:r>
      <w:r w:rsidRPr="0051517D">
        <w:rPr>
          <w:rFonts w:ascii="Verdana" w:eastAsia="Times New Roman" w:hAnsi="Verdana" w:cs="Times New Roman"/>
          <w:sz w:val="20"/>
          <w:szCs w:val="20"/>
          <w:lang w:eastAsia="es-CO"/>
        </w:rPr>
        <w:t xml:space="preserve"> Desagregue las cifras garantizando un enfoque de equidad, reconociendo que las particularidades geográficas, como la ruralidad dispersa, profundizan las brechas de retención. </w:t>
      </w:r>
    </w:p>
    <w:p w14:paraId="7F708CBD" w14:textId="77777777" w:rsidR="0051517D" w:rsidRPr="0051517D" w:rsidRDefault="0051517D" w:rsidP="0051517D">
      <w:pPr>
        <w:numPr>
          <w:ilvl w:val="0"/>
          <w:numId w:val="2"/>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b/>
          <w:bCs/>
          <w:sz w:val="20"/>
          <w:szCs w:val="20"/>
          <w:lang w:eastAsia="es-CO"/>
        </w:rPr>
        <w:t>Fechas de Inicio y Cumplimiento:</w:t>
      </w:r>
      <w:r w:rsidRPr="0051517D">
        <w:rPr>
          <w:rFonts w:ascii="Verdana" w:eastAsia="Times New Roman" w:hAnsi="Verdana" w:cs="Times New Roman"/>
          <w:sz w:val="20"/>
          <w:szCs w:val="20"/>
          <w:lang w:eastAsia="es-CO"/>
        </w:rPr>
        <w:t xml:space="preserve"> Establezca un cronograma detallado que permita oportunidad en la ejecución, alineándose con el calendario escolar para asegurar la efectividad de las acciones. </w:t>
      </w:r>
    </w:p>
    <w:p w14:paraId="1BD439CE" w14:textId="77777777" w:rsidR="0051517D" w:rsidRPr="0051517D" w:rsidRDefault="0051517D" w:rsidP="0051517D">
      <w:pPr>
        <w:numPr>
          <w:ilvl w:val="0"/>
          <w:numId w:val="2"/>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b/>
          <w:bCs/>
          <w:sz w:val="20"/>
          <w:szCs w:val="20"/>
          <w:lang w:eastAsia="es-CO"/>
        </w:rPr>
        <w:t>Área Responsable:</w:t>
      </w:r>
      <w:r w:rsidRPr="0051517D">
        <w:rPr>
          <w:rFonts w:ascii="Verdana" w:eastAsia="Times New Roman" w:hAnsi="Verdana" w:cs="Times New Roman"/>
          <w:sz w:val="20"/>
          <w:szCs w:val="20"/>
          <w:lang w:eastAsia="es-CO"/>
        </w:rPr>
        <w:t xml:space="preserve"> Defina qué dependencia liderará la implementación y el monitoreo de la estrategia específica. </w:t>
      </w:r>
    </w:p>
    <w:p w14:paraId="37BA5327" w14:textId="77777777" w:rsidR="0051517D" w:rsidRPr="0051517D" w:rsidRDefault="0051517D" w:rsidP="0051517D">
      <w:pPr>
        <w:spacing w:before="100" w:beforeAutospacing="1" w:after="100" w:afterAutospacing="1" w:line="240" w:lineRule="auto"/>
        <w:jc w:val="both"/>
        <w:outlineLvl w:val="1"/>
        <w:rPr>
          <w:rFonts w:ascii="Verdana" w:eastAsia="Times New Roman" w:hAnsi="Verdana" w:cs="Times New Roman"/>
          <w:b/>
          <w:bCs/>
          <w:sz w:val="20"/>
          <w:szCs w:val="20"/>
          <w:lang w:eastAsia="es-CO"/>
        </w:rPr>
      </w:pPr>
      <w:r w:rsidRPr="0051517D">
        <w:rPr>
          <w:rFonts w:ascii="Verdana" w:eastAsia="Times New Roman" w:hAnsi="Verdana" w:cs="Times New Roman"/>
          <w:b/>
          <w:bCs/>
          <w:sz w:val="20"/>
          <w:szCs w:val="20"/>
          <w:lang w:eastAsia="es-CO"/>
        </w:rPr>
        <w:t>FASE 3: SEGUIMIENTO Y EVALUACIÓN DE RESULTADOS</w:t>
      </w:r>
    </w:p>
    <w:p w14:paraId="0214C54E" w14:textId="77777777" w:rsidR="0051517D" w:rsidRPr="0051517D" w:rsidRDefault="0051517D" w:rsidP="0051517D">
      <w:p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sz w:val="20"/>
          <w:szCs w:val="20"/>
          <w:lang w:eastAsia="es-CO"/>
        </w:rPr>
        <w:t xml:space="preserve">Esta fase garantiza que el plan mida el impacto real sobre la retención de los estudiantes. </w:t>
      </w:r>
    </w:p>
    <w:p w14:paraId="71E1F569" w14:textId="77777777" w:rsidR="0051517D" w:rsidRPr="0051517D" w:rsidRDefault="0051517D" w:rsidP="0051517D">
      <w:pPr>
        <w:numPr>
          <w:ilvl w:val="0"/>
          <w:numId w:val="3"/>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b/>
          <w:bCs/>
          <w:sz w:val="20"/>
          <w:szCs w:val="20"/>
          <w:lang w:eastAsia="es-CO"/>
        </w:rPr>
        <w:t>Resultado Implementación de la Estrategia (% Alcanzado de la meta):</w:t>
      </w:r>
      <w:r w:rsidRPr="0051517D">
        <w:rPr>
          <w:rFonts w:ascii="Verdana" w:eastAsia="Times New Roman" w:hAnsi="Verdana" w:cs="Times New Roman"/>
          <w:sz w:val="20"/>
          <w:szCs w:val="20"/>
          <w:lang w:eastAsia="es-CO"/>
        </w:rPr>
        <w:t xml:space="preserve"> Al realizar los cortes de seguimiento, reporte el avance porcentual de ejecución tanto en la Zona Urbana como en la Zona Rural. Mida tanto los procesos (ej. entregas de dotaciones) como los resultados directos sobre la retención. </w:t>
      </w:r>
    </w:p>
    <w:p w14:paraId="0490A035" w14:textId="77777777" w:rsidR="0051517D" w:rsidRPr="0051517D" w:rsidRDefault="0051517D" w:rsidP="0051517D">
      <w:pPr>
        <w:numPr>
          <w:ilvl w:val="0"/>
          <w:numId w:val="3"/>
        </w:numPr>
        <w:spacing w:before="100" w:beforeAutospacing="1" w:after="100" w:afterAutospacing="1" w:line="240" w:lineRule="auto"/>
        <w:jc w:val="both"/>
        <w:rPr>
          <w:rFonts w:ascii="Verdana" w:eastAsia="Times New Roman" w:hAnsi="Verdana" w:cs="Times New Roman"/>
          <w:sz w:val="20"/>
          <w:szCs w:val="20"/>
          <w:lang w:eastAsia="es-CO"/>
        </w:rPr>
      </w:pPr>
      <w:r w:rsidRPr="0051517D">
        <w:rPr>
          <w:rFonts w:ascii="Verdana" w:eastAsia="Times New Roman" w:hAnsi="Verdana" w:cs="Times New Roman"/>
          <w:b/>
          <w:bCs/>
          <w:sz w:val="20"/>
          <w:szCs w:val="20"/>
          <w:lang w:eastAsia="es-CO"/>
        </w:rPr>
        <w:t>Evaluación de Resultados por la Estrategia:</w:t>
      </w:r>
      <w:r w:rsidRPr="0051517D">
        <w:rPr>
          <w:rFonts w:ascii="Verdana" w:eastAsia="Times New Roman" w:hAnsi="Verdana" w:cs="Times New Roman"/>
          <w:sz w:val="20"/>
          <w:szCs w:val="20"/>
          <w:lang w:eastAsia="es-CO"/>
        </w:rPr>
        <w:t xml:space="preserve"> Registre el análisis cualitativo y cuantitativo de los impactos. Formule el balance de los logros alcanzados, las dificultades superadas y las lecciones aprendidas al cierre de la vigencia. Este análisis se convertirá en el principal insumo diagnóstico para el siguiente periodo, asegurando la mejora continua. </w:t>
      </w:r>
    </w:p>
    <w:p w14:paraId="7C353D2C" w14:textId="77777777" w:rsidR="0089425C" w:rsidRPr="0051517D" w:rsidRDefault="0089425C" w:rsidP="0051517D">
      <w:pPr>
        <w:jc w:val="both"/>
        <w:rPr>
          <w:rFonts w:ascii="Verdana" w:hAnsi="Verdana"/>
          <w:sz w:val="20"/>
          <w:szCs w:val="20"/>
        </w:rPr>
      </w:pPr>
    </w:p>
    <w:sectPr w:rsidR="0089425C" w:rsidRPr="0051517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D28AB"/>
    <w:multiLevelType w:val="multilevel"/>
    <w:tmpl w:val="E59AC0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6C3C82"/>
    <w:multiLevelType w:val="multilevel"/>
    <w:tmpl w:val="EFBEDF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482DE4"/>
    <w:multiLevelType w:val="multilevel"/>
    <w:tmpl w:val="7C2A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17D"/>
    <w:rsid w:val="00360745"/>
    <w:rsid w:val="00426436"/>
    <w:rsid w:val="0051517D"/>
    <w:rsid w:val="005C397A"/>
    <w:rsid w:val="006374A0"/>
    <w:rsid w:val="0089425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24FE4"/>
  <w15:chartTrackingRefBased/>
  <w15:docId w15:val="{E0DE2E29-C561-46A6-9178-0DA065972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51517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link w:val="Ttulo2Car"/>
    <w:uiPriority w:val="9"/>
    <w:qFormat/>
    <w:rsid w:val="0051517D"/>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1517D"/>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51517D"/>
    <w:rPr>
      <w:rFonts w:ascii="Times New Roman" w:eastAsia="Times New Roman" w:hAnsi="Times New Roman" w:cs="Times New Roman"/>
      <w:b/>
      <w:bCs/>
      <w:sz w:val="36"/>
      <w:szCs w:val="36"/>
      <w:lang w:eastAsia="es-CO"/>
    </w:rPr>
  </w:style>
  <w:style w:type="paragraph" w:styleId="NormalWeb">
    <w:name w:val="Normal (Web)"/>
    <w:basedOn w:val="Normal"/>
    <w:uiPriority w:val="99"/>
    <w:semiHidden/>
    <w:unhideWhenUsed/>
    <w:rsid w:val="0051517D"/>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24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A65FDE3FD1CDA4FBE0D5A2E7A7EB5E9" ma:contentTypeVersion="22" ma:contentTypeDescription="Crear nuevo documento." ma:contentTypeScope="" ma:versionID="785096c2073a2b49cf626dbcae09deac">
  <xsd:schema xmlns:xsd="http://www.w3.org/2001/XMLSchema" xmlns:xs="http://www.w3.org/2001/XMLSchema" xmlns:p="http://schemas.microsoft.com/office/2006/metadata/properties" xmlns:ns2="a3fbda17-2513-4755-8cda-8a8184eafa63" xmlns:ns3="6fa18099-9c1f-4650-a0fa-ac750f848284" targetNamespace="http://schemas.microsoft.com/office/2006/metadata/properties" ma:root="true" ma:fieldsID="c99af1dc253a5282d54383e8fe904031" ns2:_="" ns3:_="">
    <xsd:import namespace="a3fbda17-2513-4755-8cda-8a8184eafa63"/>
    <xsd:import namespace="6fa18099-9c1f-4650-a0fa-ac750f8482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NUMERO"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fbda17-2513-4755-8cda-8a8184eafa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ERO" ma:index="19" nillable="true" ma:displayName="NUMERO" ma:format="Dropdown" ma:internalName="NUMERO"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a18099-9c1f-4650-a0fa-ac750f848284"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e82dd316-e567-4a7c-a0b6-fa00a108ff8b}" ma:internalName="TaxCatchAll" ma:showField="CatchAllData" ma:web="6fa18099-9c1f-4650-a0fa-ac750f8482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UMERO xmlns="a3fbda17-2513-4755-8cda-8a8184eafa63" xsi:nil="true"/>
    <lcf76f155ced4ddcb4097134ff3c332f xmlns="a3fbda17-2513-4755-8cda-8a8184eafa63">
      <Terms xmlns="http://schemas.microsoft.com/office/infopath/2007/PartnerControls"/>
    </lcf76f155ced4ddcb4097134ff3c332f>
    <TaxCatchAll xmlns="6fa18099-9c1f-4650-a0fa-ac750f848284" xsi:nil="true"/>
  </documentManagement>
</p:properties>
</file>

<file path=customXml/itemProps1.xml><?xml version="1.0" encoding="utf-8"?>
<ds:datastoreItem xmlns:ds="http://schemas.openxmlformats.org/officeDocument/2006/customXml" ds:itemID="{5F87E564-03F1-4CE1-A736-EB781109323B}"/>
</file>

<file path=customXml/itemProps2.xml><?xml version="1.0" encoding="utf-8"?>
<ds:datastoreItem xmlns:ds="http://schemas.openxmlformats.org/officeDocument/2006/customXml" ds:itemID="{269DEDFD-710A-42DA-B88C-CDB924123EB5}"/>
</file>

<file path=customXml/itemProps3.xml><?xml version="1.0" encoding="utf-8"?>
<ds:datastoreItem xmlns:ds="http://schemas.openxmlformats.org/officeDocument/2006/customXml" ds:itemID="{D977010E-5181-4DAD-AABE-7AB5E65CBBAF}"/>
</file>

<file path=docProps/app.xml><?xml version="1.0" encoding="utf-8"?>
<Properties xmlns="http://schemas.openxmlformats.org/officeDocument/2006/extended-properties" xmlns:vt="http://schemas.openxmlformats.org/officeDocument/2006/docPropsVTypes">
  <Template>Normal.dotm</Template>
  <TotalTime>39</TotalTime>
  <Pages>1</Pages>
  <Words>758</Words>
  <Characters>4169</Characters>
  <Application>Microsoft Office Word</Application>
  <DocSecurity>0</DocSecurity>
  <Lines>34</Lines>
  <Paragraphs>9</Paragraphs>
  <ScaleCrop>false</ScaleCrop>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3</cp:revision>
  <dcterms:created xsi:type="dcterms:W3CDTF">2026-07-09T18:24:00Z</dcterms:created>
  <dcterms:modified xsi:type="dcterms:W3CDTF">2026-07-09T19:03:00Z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0x010100CA65FDE3FD1CDA4FBE0D5A2E7A7EB5E9</vt:lpwstr>
  </property>
</Properties>
</file>